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17" w:rsidRDefault="00326645" w:rsidP="003266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แบบการรายงานข้อมูล </w:t>
      </w:r>
      <w:r w:rsidR="00662C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นำส่งเงินเข้ากองทุนพัฒนาไฟฟ้า 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  <w:t>สำหรับผู้รับใบอนุญาตจำหน่ายไฟฟ้า</w:t>
      </w:r>
      <w:r w:rsidR="00662C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326645" w:rsidRPr="00326645" w:rsidRDefault="00A25CCF" w:rsidP="003266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5CC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เพื่อส่งเสริมสังคมและประชาชนให้มีความรู้ ความตระหนัก และมีส่วนร่วมทางด้านไฟฟ้า</w:t>
      </w:r>
    </w:p>
    <w:p w:rsidR="00326645" w:rsidRPr="00326645" w:rsidRDefault="000745EF" w:rsidP="000745E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201D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สำหรับผู้รับใบอนุญาต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ทั่วไป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326645" w:rsidRPr="00326645" w:rsidRDefault="00326645" w:rsidP="00D045CE">
      <w:pPr>
        <w:tabs>
          <w:tab w:val="left" w:pos="2520"/>
          <w:tab w:val="right" w:pos="10260"/>
          <w:tab w:val="right" w:pos="144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>ชื่อผู้รับใบอนุญาต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045C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เลขที่ใบอนุญาต</w:t>
      </w:r>
      <w:r w:rsidRPr="0032664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26645" w:rsidRPr="00326645" w:rsidRDefault="00326645" w:rsidP="0032664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1"/>
        <w:tblW w:w="15570" w:type="dxa"/>
        <w:tblInd w:w="-342" w:type="dxa"/>
        <w:tblLook w:val="04A0" w:firstRow="1" w:lastRow="0" w:firstColumn="1" w:lastColumn="0" w:noHBand="0" w:noVBand="1"/>
      </w:tblPr>
      <w:tblGrid>
        <w:gridCol w:w="1710"/>
        <w:gridCol w:w="2610"/>
        <w:gridCol w:w="2700"/>
        <w:gridCol w:w="3060"/>
        <w:gridCol w:w="2790"/>
        <w:gridCol w:w="2700"/>
      </w:tblGrid>
      <w:tr w:rsidR="00326645" w:rsidRPr="00326645" w:rsidTr="00326645">
        <w:tc>
          <w:tcPr>
            <w:tcW w:w="171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ประจำเดือน พ.ศ.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จำนวนหน่วยจำหน่าย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จำนวนหน่วยไฟฟ้า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ที่ซื้อ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จำหน่าย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สุทธิ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(๓)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 – (๒)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จำนวนเงินนำส่งเข้า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กองทุนพัฒนาไฟฟ้า (บาท)</w:t>
            </w:r>
          </w:p>
          <w:p w:rsidR="00326645" w:rsidRPr="00326645" w:rsidRDefault="00326645" w:rsidP="00A25C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(๔)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(๓)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  <w:r w:rsidR="00A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175" w:rsidRPr="00253175" w:rsidRDefault="00326645" w:rsidP="00C65A95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53175">
        <w:rPr>
          <w:rFonts w:ascii="TH SarabunPSK" w:eastAsia="Cordia New" w:hAnsi="TH SarabunPSK" w:cs="TH SarabunPSK"/>
          <w:sz w:val="16"/>
          <w:szCs w:val="16"/>
          <w:cs/>
        </w:rPr>
        <w:t xml:space="preserve">  </w:t>
      </w:r>
    </w:p>
    <w:p w:rsidR="00326645" w:rsidRDefault="00253175" w:rsidP="00C65A95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26645" w:rsidRPr="00326645">
        <w:rPr>
          <w:rFonts w:ascii="TH SarabunPSK" w:eastAsia="Cordia New" w:hAnsi="TH SarabunPSK" w:cs="TH SarabunPSK"/>
          <w:sz w:val="32"/>
          <w:szCs w:val="32"/>
          <w:cs/>
        </w:rPr>
        <w:t xml:space="preserve"> ขอรับรองว่าข้อมูลดังกล่าวข้างต้นที่รายงานเป็นจริงทุกประการ</w:t>
      </w:r>
    </w:p>
    <w:p w:rsidR="00C65A95" w:rsidRPr="00253175" w:rsidRDefault="00C65A95" w:rsidP="00C65A95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26645" w:rsidRPr="00326645" w:rsidRDefault="00326645" w:rsidP="00C65A95">
      <w:pPr>
        <w:tabs>
          <w:tab w:val="right" w:pos="8910"/>
          <w:tab w:val="right" w:pos="9540"/>
          <w:tab w:val="right" w:pos="133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ผู้มีอำนาจลงนาม</w:t>
      </w:r>
    </w:p>
    <w:p w:rsidR="00326645" w:rsidRPr="00326645" w:rsidRDefault="00326645" w:rsidP="00C65A95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326645" w:rsidRPr="00326645" w:rsidRDefault="00326645" w:rsidP="00326645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u w:val="single"/>
        </w:rPr>
      </w:pPr>
      <w:r w:rsidRPr="00326645">
        <w:rPr>
          <w:rFonts w:ascii="TH SarabunPSK" w:eastAsia="Cordia New" w:hAnsi="TH SarabunPSK" w:cs="TH SarabunPSK"/>
          <w:sz w:val="24"/>
          <w:szCs w:val="24"/>
          <w:u w:val="single"/>
          <w:cs/>
        </w:rPr>
        <w:t>หมายเหตุ</w: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lastRenderedPageBreak/>
        <w:t>(๑)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จำหน่ายไฟฟ้าในรอบเดือนที่ผู้รับใบอนุญาตจำหน่ายไฟฟ้าจำหน่ายให้กับผู้ใช้ไฟฟ้าทุกประเภท (กิโลวัตต์ชั่วโมง)</w: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>(๒)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จำนวนหน่วยไฟฟ้าที่ซื้อจาก</w:t>
      </w:r>
      <w:r w:rsidR="00C56702">
        <w:rPr>
          <w:rFonts w:ascii="TH SarabunPSK" w:eastAsia="Cordia New" w:hAnsi="TH SarabunPSK" w:cs="TH SarabunPSK" w:hint="cs"/>
          <w:color w:val="FF0000"/>
          <w:sz w:val="24"/>
          <w:szCs w:val="24"/>
          <w:cs/>
        </w:rPr>
        <w:t xml:space="preserve"> </w:t>
      </w:r>
      <w:r w:rsidR="00C56702" w:rsidRPr="007902DC">
        <w:rPr>
          <w:rFonts w:ascii="TH SarabunPSK" w:eastAsia="Cordia New" w:hAnsi="TH SarabunPSK" w:cs="TH SarabunPSK" w:hint="cs"/>
          <w:sz w:val="24"/>
          <w:szCs w:val="24"/>
          <w:cs/>
        </w:rPr>
        <w:t xml:space="preserve">การไฟฟ้าฝ่ายผลิตแห่งประเทศไทย </w:t>
      </w:r>
      <w:r w:rsidR="00861E7F" w:rsidRPr="007902DC">
        <w:rPr>
          <w:rFonts w:ascii="TH SarabunPSK" w:eastAsia="Cordia New" w:hAnsi="TH SarabunPSK" w:cs="TH SarabunPSK" w:hint="cs"/>
          <w:sz w:val="24"/>
          <w:szCs w:val="24"/>
          <w:cs/>
        </w:rPr>
        <w:t>(</w:t>
      </w:r>
      <w:proofErr w:type="spellStart"/>
      <w:r w:rsidR="00861E7F" w:rsidRPr="007902DC">
        <w:rPr>
          <w:rFonts w:ascii="TH SarabunPSK" w:eastAsia="Cordia New" w:hAnsi="TH SarabunPSK" w:cs="TH SarabunPSK" w:hint="cs"/>
          <w:sz w:val="24"/>
          <w:szCs w:val="24"/>
          <w:cs/>
        </w:rPr>
        <w:t>กฟผ</w:t>
      </w:r>
      <w:proofErr w:type="spellEnd"/>
      <w:r w:rsidR="00861E7F" w:rsidRPr="007902DC">
        <w:rPr>
          <w:rFonts w:ascii="TH SarabunPSK" w:eastAsia="Cordia New" w:hAnsi="TH SarabunPSK" w:cs="TH SarabunPSK" w:hint="cs"/>
          <w:sz w:val="24"/>
          <w:szCs w:val="24"/>
          <w:cs/>
        </w:rPr>
        <w:t xml:space="preserve">.) </w:t>
      </w:r>
      <w:r w:rsidRPr="007902DC">
        <w:rPr>
          <w:rFonts w:ascii="TH SarabunPSK" w:eastAsia="Cordia New" w:hAnsi="TH SarabunPSK" w:cs="TH SarabunPSK"/>
          <w:sz w:val="24"/>
          <w:szCs w:val="24"/>
          <w:cs/>
        </w:rPr>
        <w:t>การ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ไฟฟ้านครหลวง (</w:t>
      </w:r>
      <w:proofErr w:type="spellStart"/>
      <w:r w:rsidRPr="00326645">
        <w:rPr>
          <w:rFonts w:ascii="TH SarabunPSK" w:eastAsia="Cordia New" w:hAnsi="TH SarabunPSK" w:cs="TH SarabunPSK"/>
          <w:sz w:val="24"/>
          <w:szCs w:val="24"/>
          <w:cs/>
        </w:rPr>
        <w:t>กฟน</w:t>
      </w:r>
      <w:proofErr w:type="spellEnd"/>
      <w:r w:rsidRPr="00326645">
        <w:rPr>
          <w:rFonts w:ascii="TH SarabunPSK" w:eastAsia="Cordia New" w:hAnsi="TH SarabunPSK" w:cs="TH SarabunPSK"/>
          <w:sz w:val="24"/>
          <w:szCs w:val="24"/>
          <w:cs/>
        </w:rPr>
        <w:t>.) และการไฟฟ้าส่วนภูมิภาค (</w:t>
      </w:r>
      <w:proofErr w:type="spellStart"/>
      <w:r w:rsidRPr="00326645">
        <w:rPr>
          <w:rFonts w:ascii="TH SarabunPSK" w:eastAsia="Cordia New" w:hAnsi="TH SarabunPSK" w:cs="TH SarabunPSK"/>
          <w:sz w:val="24"/>
          <w:szCs w:val="24"/>
          <w:cs/>
        </w:rPr>
        <w:t>กฟภ</w:t>
      </w:r>
      <w:proofErr w:type="spellEnd"/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.) </w: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(๓)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จำนวนหน่วยจำหน่ายสุทธิ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(กิโลวัตต์ชั่วโมง)</w:t>
      </w:r>
    </w:p>
    <w:p w:rsidR="00326645" w:rsidRDefault="00326645" w:rsidP="00EA14E4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(๔)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จำนวนเงินนำส่งเข้ากองทุนพัฒนาไฟฟ้าเพื่อกิจการตามมาตรา ๙๗(</w:t>
      </w:r>
      <w:r w:rsidR="00A25CCF">
        <w:rPr>
          <w:rFonts w:ascii="TH SarabunPSK" w:eastAsia="Cordia New" w:hAnsi="TH SarabunPSK" w:cs="TH SarabunPSK" w:hint="cs"/>
          <w:sz w:val="24"/>
          <w:szCs w:val="24"/>
          <w:cs/>
        </w:rPr>
        <w:t>๕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) (บาท) ที่คำนวณจากจำนวนหน่วยจำหน่ายสุทธิ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โดยใช้อัตราการนำส่งเงินเข้ากองทุน ๐.๐๐</w:t>
      </w:r>
      <w:r w:rsidR="00A25CCF">
        <w:rPr>
          <w:rFonts w:ascii="TH SarabunPSK" w:eastAsia="Cordia New" w:hAnsi="TH SarabunPSK" w:cs="TH SarabunPSK" w:hint="cs"/>
          <w:sz w:val="24"/>
          <w:szCs w:val="24"/>
          <w:cs/>
        </w:rPr>
        <w:t>๒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 บาทต่อหน่วย</w:t>
      </w:r>
    </w:p>
    <w:p w:rsidR="00C65A95" w:rsidRPr="00326645" w:rsidRDefault="00C65A95" w:rsidP="00EA14E4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>
        <w:rPr>
          <w:rFonts w:ascii="TH SarabunPSK" w:eastAsia="Cordia New" w:hAnsi="TH SarabunPSK" w:cs="TH SarabunPSK" w:hint="cs"/>
          <w:sz w:val="24"/>
          <w:szCs w:val="24"/>
          <w:cs/>
        </w:rPr>
        <w:t>(๕)</w:t>
      </w:r>
      <w:r>
        <w:rPr>
          <w:rFonts w:ascii="TH SarabunPSK" w:eastAsia="Cordia New" w:hAnsi="TH SarabunPSK" w:cs="TH SarabunPSK"/>
          <w:sz w:val="24"/>
          <w:szCs w:val="24"/>
          <w:cs/>
        </w:rPr>
        <w:tab/>
      </w:r>
      <w:r>
        <w:rPr>
          <w:rFonts w:ascii="TH SarabunPSK" w:eastAsia="Cordia New" w:hAnsi="TH SarabunPSK" w:cs="TH SarabunPSK" w:hint="cs"/>
          <w:sz w:val="24"/>
          <w:szCs w:val="24"/>
          <w:cs/>
        </w:rPr>
        <w:t>กรณี</w:t>
      </w:r>
      <w:r w:rsidRPr="00C65A95">
        <w:rPr>
          <w:rFonts w:ascii="TH SarabunPSK" w:eastAsia="Cordia New" w:hAnsi="TH SarabunPSK" w:cs="TH SarabunPSK"/>
          <w:sz w:val="24"/>
          <w:szCs w:val="24"/>
          <w:cs/>
        </w:rPr>
        <w:t>จำนวนหน่วยจำหน่ายสุทธิ (กิโลวัตต์ชั่วโมง)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 มีค่าติดลบ ไม่ต้องนำส่งเงินเข้ากองทุนพัฒนาไฟฟ้า แต่ต้องรายงานข้อมูล</w:t>
      </w:r>
      <w:r w:rsidR="00D94798">
        <w:rPr>
          <w:rFonts w:ascii="TH SarabunPSK" w:eastAsia="Cordia New" w:hAnsi="TH SarabunPSK" w:cs="TH SarabunPSK" w:hint="cs"/>
          <w:sz w:val="24"/>
          <w:szCs w:val="24"/>
          <w:cs/>
        </w:rPr>
        <w:t>ให้สำนักงานคณะกรรมการกำกับกิจการพลังงานทราบ</w:t>
      </w:r>
    </w:p>
    <w:sectPr w:rsidR="00C65A95" w:rsidRPr="00326645" w:rsidSect="00EA14E4">
      <w:headerReference w:type="even" r:id="rId8"/>
      <w:headerReference w:type="default" r:id="rId9"/>
      <w:headerReference w:type="first" r:id="rId10"/>
      <w:pgSz w:w="16840" w:h="11907" w:orient="landscape" w:code="9"/>
      <w:pgMar w:top="1699" w:right="1699" w:bottom="1138" w:left="1138" w:header="850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80" w:rsidRDefault="006D2680" w:rsidP="0001671E">
      <w:pPr>
        <w:spacing w:after="0" w:line="240" w:lineRule="auto"/>
      </w:pPr>
      <w:r>
        <w:separator/>
      </w:r>
    </w:p>
  </w:endnote>
  <w:endnote w:type="continuationSeparator" w:id="0">
    <w:p w:rsidR="006D2680" w:rsidRDefault="006D2680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80" w:rsidRDefault="006D2680" w:rsidP="0001671E">
      <w:pPr>
        <w:spacing w:after="0" w:line="240" w:lineRule="auto"/>
      </w:pPr>
      <w:r>
        <w:separator/>
      </w:r>
    </w:p>
  </w:footnote>
  <w:footnote w:type="continuationSeparator" w:id="0">
    <w:p w:rsidR="006D2680" w:rsidRDefault="006D2680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3535"/>
    <w:rsid w:val="00011020"/>
    <w:rsid w:val="0001671E"/>
    <w:rsid w:val="000169D5"/>
    <w:rsid w:val="00017D9C"/>
    <w:rsid w:val="000627DE"/>
    <w:rsid w:val="00067542"/>
    <w:rsid w:val="00071656"/>
    <w:rsid w:val="000745EF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0F44D6"/>
    <w:rsid w:val="001051EA"/>
    <w:rsid w:val="00105848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E1D"/>
    <w:rsid w:val="00167F33"/>
    <w:rsid w:val="00171634"/>
    <w:rsid w:val="001928F7"/>
    <w:rsid w:val="001A054B"/>
    <w:rsid w:val="001B189F"/>
    <w:rsid w:val="001B2592"/>
    <w:rsid w:val="001C1B0B"/>
    <w:rsid w:val="001C6831"/>
    <w:rsid w:val="001D0CD6"/>
    <w:rsid w:val="001D4E8C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3175"/>
    <w:rsid w:val="00255A9E"/>
    <w:rsid w:val="00260F0E"/>
    <w:rsid w:val="002633B3"/>
    <w:rsid w:val="00274379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D1186"/>
    <w:rsid w:val="002E6E83"/>
    <w:rsid w:val="002E7D6B"/>
    <w:rsid w:val="002F2224"/>
    <w:rsid w:val="002F3861"/>
    <w:rsid w:val="002F3BE5"/>
    <w:rsid w:val="002F620E"/>
    <w:rsid w:val="002F6A2D"/>
    <w:rsid w:val="003017CB"/>
    <w:rsid w:val="003021F1"/>
    <w:rsid w:val="00323F9D"/>
    <w:rsid w:val="003249BE"/>
    <w:rsid w:val="00326645"/>
    <w:rsid w:val="00334108"/>
    <w:rsid w:val="00340D2A"/>
    <w:rsid w:val="00345874"/>
    <w:rsid w:val="00351BD5"/>
    <w:rsid w:val="00357E51"/>
    <w:rsid w:val="003666EB"/>
    <w:rsid w:val="003742DC"/>
    <w:rsid w:val="00376F48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48B5"/>
    <w:rsid w:val="0043614C"/>
    <w:rsid w:val="004376A5"/>
    <w:rsid w:val="004517EC"/>
    <w:rsid w:val="00462A82"/>
    <w:rsid w:val="0046661A"/>
    <w:rsid w:val="00471FFC"/>
    <w:rsid w:val="00472414"/>
    <w:rsid w:val="004727F0"/>
    <w:rsid w:val="00473DF6"/>
    <w:rsid w:val="004859D8"/>
    <w:rsid w:val="00491A20"/>
    <w:rsid w:val="00492E0B"/>
    <w:rsid w:val="00493F69"/>
    <w:rsid w:val="004967BA"/>
    <w:rsid w:val="004A30F7"/>
    <w:rsid w:val="004A63AB"/>
    <w:rsid w:val="004B0681"/>
    <w:rsid w:val="004B0CC2"/>
    <w:rsid w:val="004B2D61"/>
    <w:rsid w:val="004F5D1C"/>
    <w:rsid w:val="004F5DE7"/>
    <w:rsid w:val="004F6446"/>
    <w:rsid w:val="004F71A1"/>
    <w:rsid w:val="005063FF"/>
    <w:rsid w:val="00506C88"/>
    <w:rsid w:val="00511E82"/>
    <w:rsid w:val="00521D23"/>
    <w:rsid w:val="0053594C"/>
    <w:rsid w:val="00543675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28AC"/>
    <w:rsid w:val="005B785A"/>
    <w:rsid w:val="005C1122"/>
    <w:rsid w:val="005E0AB4"/>
    <w:rsid w:val="0060187B"/>
    <w:rsid w:val="006031AF"/>
    <w:rsid w:val="0060610C"/>
    <w:rsid w:val="006114C4"/>
    <w:rsid w:val="0061363B"/>
    <w:rsid w:val="006215FC"/>
    <w:rsid w:val="00622271"/>
    <w:rsid w:val="00640F1F"/>
    <w:rsid w:val="00641AEC"/>
    <w:rsid w:val="00642882"/>
    <w:rsid w:val="00660B27"/>
    <w:rsid w:val="00661C05"/>
    <w:rsid w:val="00662C17"/>
    <w:rsid w:val="0067203E"/>
    <w:rsid w:val="006812F9"/>
    <w:rsid w:val="00690332"/>
    <w:rsid w:val="006A5648"/>
    <w:rsid w:val="006A77AF"/>
    <w:rsid w:val="006B0EE0"/>
    <w:rsid w:val="006B376F"/>
    <w:rsid w:val="006B3F70"/>
    <w:rsid w:val="006C1291"/>
    <w:rsid w:val="006D025F"/>
    <w:rsid w:val="006D2680"/>
    <w:rsid w:val="006F2D60"/>
    <w:rsid w:val="006F40D6"/>
    <w:rsid w:val="006F6026"/>
    <w:rsid w:val="00701905"/>
    <w:rsid w:val="00704909"/>
    <w:rsid w:val="00705365"/>
    <w:rsid w:val="00707AD0"/>
    <w:rsid w:val="00716205"/>
    <w:rsid w:val="007316E0"/>
    <w:rsid w:val="007327E7"/>
    <w:rsid w:val="007343C3"/>
    <w:rsid w:val="00736479"/>
    <w:rsid w:val="007434C1"/>
    <w:rsid w:val="00746141"/>
    <w:rsid w:val="00750D9C"/>
    <w:rsid w:val="00760FD0"/>
    <w:rsid w:val="00762852"/>
    <w:rsid w:val="0076303D"/>
    <w:rsid w:val="007674DC"/>
    <w:rsid w:val="00772173"/>
    <w:rsid w:val="00781129"/>
    <w:rsid w:val="0078127C"/>
    <w:rsid w:val="007902DC"/>
    <w:rsid w:val="00793BD7"/>
    <w:rsid w:val="007A00A5"/>
    <w:rsid w:val="007A158E"/>
    <w:rsid w:val="007A4F5E"/>
    <w:rsid w:val="007B590A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1C83"/>
    <w:rsid w:val="00825839"/>
    <w:rsid w:val="00837139"/>
    <w:rsid w:val="00847B86"/>
    <w:rsid w:val="00861E7F"/>
    <w:rsid w:val="008901C6"/>
    <w:rsid w:val="008931BE"/>
    <w:rsid w:val="008A2415"/>
    <w:rsid w:val="008B33EB"/>
    <w:rsid w:val="008B7316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1E60"/>
    <w:rsid w:val="009439B1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A21DF"/>
    <w:rsid w:val="009A5B2C"/>
    <w:rsid w:val="009B15B8"/>
    <w:rsid w:val="009B27A0"/>
    <w:rsid w:val="009B75A7"/>
    <w:rsid w:val="009E0779"/>
    <w:rsid w:val="009E79F2"/>
    <w:rsid w:val="009F4C32"/>
    <w:rsid w:val="00A02803"/>
    <w:rsid w:val="00A06370"/>
    <w:rsid w:val="00A06B47"/>
    <w:rsid w:val="00A11416"/>
    <w:rsid w:val="00A20261"/>
    <w:rsid w:val="00A20FCA"/>
    <w:rsid w:val="00A25CCF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761"/>
    <w:rsid w:val="00AA20C9"/>
    <w:rsid w:val="00AA7B4C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A1B"/>
    <w:rsid w:val="00AF6953"/>
    <w:rsid w:val="00B17900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1FB5"/>
    <w:rsid w:val="00B82D19"/>
    <w:rsid w:val="00B85A37"/>
    <w:rsid w:val="00B863E7"/>
    <w:rsid w:val="00B96BD3"/>
    <w:rsid w:val="00BB11C5"/>
    <w:rsid w:val="00BB7ACA"/>
    <w:rsid w:val="00BC117A"/>
    <w:rsid w:val="00BC2FCD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12291"/>
    <w:rsid w:val="00C35862"/>
    <w:rsid w:val="00C37994"/>
    <w:rsid w:val="00C545DC"/>
    <w:rsid w:val="00C56702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C7ADD"/>
    <w:rsid w:val="00CD1D3D"/>
    <w:rsid w:val="00CE2867"/>
    <w:rsid w:val="00CE4928"/>
    <w:rsid w:val="00D045CE"/>
    <w:rsid w:val="00D06FAE"/>
    <w:rsid w:val="00D10982"/>
    <w:rsid w:val="00D10989"/>
    <w:rsid w:val="00D11ED3"/>
    <w:rsid w:val="00D25789"/>
    <w:rsid w:val="00D32058"/>
    <w:rsid w:val="00D3361F"/>
    <w:rsid w:val="00D517E3"/>
    <w:rsid w:val="00D5386F"/>
    <w:rsid w:val="00D55A2A"/>
    <w:rsid w:val="00D5684F"/>
    <w:rsid w:val="00D56949"/>
    <w:rsid w:val="00D60C6A"/>
    <w:rsid w:val="00D62FCF"/>
    <w:rsid w:val="00D84EF2"/>
    <w:rsid w:val="00D856F7"/>
    <w:rsid w:val="00D86664"/>
    <w:rsid w:val="00D87508"/>
    <w:rsid w:val="00D94798"/>
    <w:rsid w:val="00DB2B57"/>
    <w:rsid w:val="00DB3D7D"/>
    <w:rsid w:val="00DC4FFA"/>
    <w:rsid w:val="00DC575A"/>
    <w:rsid w:val="00DD5855"/>
    <w:rsid w:val="00DE156E"/>
    <w:rsid w:val="00DE62E1"/>
    <w:rsid w:val="00DE7500"/>
    <w:rsid w:val="00DF120A"/>
    <w:rsid w:val="00DF17EC"/>
    <w:rsid w:val="00DF3583"/>
    <w:rsid w:val="00DF688D"/>
    <w:rsid w:val="00DF6FF8"/>
    <w:rsid w:val="00E045D9"/>
    <w:rsid w:val="00E0663C"/>
    <w:rsid w:val="00E0792C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D40A9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540A"/>
    <w:rsid w:val="00F6551B"/>
    <w:rsid w:val="00F70DAF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145C7-101C-4F3B-B09C-5CB9A44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B8D7-E876-404E-BBE3-6AD9308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Kumron</cp:lastModifiedBy>
  <cp:revision>11</cp:revision>
  <cp:lastPrinted>2014-09-24T02:52:00Z</cp:lastPrinted>
  <dcterms:created xsi:type="dcterms:W3CDTF">2014-10-09T15:23:00Z</dcterms:created>
  <dcterms:modified xsi:type="dcterms:W3CDTF">2015-01-06T08:01:00Z</dcterms:modified>
</cp:coreProperties>
</file>